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rPr>
          <w:rFonts w:eastAsia="Arial"/>
        </w:rPr>
      </w:pPr>
      <w:r>
        <w:rPr>
          <w:rFonts w:eastAsia="Arial"/>
          <w:b/>
        </w:rPr>
        <w:t xml:space="preserve">Titre de l’atelier : </w:t>
      </w:r>
      <w:r>
        <w:rPr>
          <w:rFonts w:eastAsia="Arial"/>
        </w:rPr>
        <w:t xml:space="preserve">Créer une présentation interactive avec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</w:r>
      <w:r/>
    </w:p>
    <w:p>
      <w:pPr>
        <w:jc w:val="both"/>
        <w:spacing w:after="0" w:line="85" w:lineRule="atLeast"/>
        <w:rPr>
          <w:rFonts w:ascii="Arial" w:hAnsi="Arial" w:cs="Arial" w:eastAsia="Verdana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P</w:t>
      </w: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résentation</w:t>
      </w:r>
      <w:r>
        <w:rPr>
          <w:rFonts w:ascii="Arial" w:hAnsi="Arial" w:cs="Arial" w:eastAsia="Verdana"/>
          <w:b/>
          <w:color w:val="000000"/>
          <w:sz w:val="24"/>
          <w:szCs w:val="24"/>
        </w:rPr>
        <w:t xml:space="preserve"> : 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Genially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 est un outil de création de présentation type Powerpoint misant sur l’interactivité, très efficace pour la création de modules d’autoformation, d’escape games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…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les possibilités sont très nombreuses !</w:t>
      </w:r>
      <w:r/>
    </w:p>
    <w:p>
      <w:pPr>
        <w:jc w:val="both"/>
        <w:spacing w:after="0" w:line="85" w:lineRule="atLeast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sz w:val="24"/>
          <w:szCs w:val="24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  <w:sz w:val="24"/>
          <w:szCs w:val="24"/>
        </w:rPr>
        <w:t xml:space="preserve">Public </w:t>
      </w:r>
      <w:r/>
    </w:p>
    <w:p>
      <w:pPr>
        <w:pStyle w:val="619"/>
        <w:numPr>
          <w:ilvl w:val="0"/>
          <w:numId w:val="5"/>
        </w:numPr>
        <w:spacing w:after="0"/>
        <w:shd w:val="clear" w:color="fdfcfa" w:fill="fdfcfa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  <w:szCs w:val="24"/>
        </w:rPr>
        <w:t xml:space="preserve">Enseignants, enseignants-chercheurs, vacataires</w:t>
      </w:r>
      <w:r/>
    </w:p>
    <w:p>
      <w:pPr>
        <w:pStyle w:val="619"/>
        <w:numPr>
          <w:ilvl w:val="0"/>
          <w:numId w:val="5"/>
        </w:numPr>
        <w:spacing w:after="0"/>
        <w:shd w:val="clear" w:color="fdfcfa" w:fill="fdfcfa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  <w:szCs w:val="24"/>
        </w:rPr>
        <w:t xml:space="preserve">BIATSS</w:t>
      </w:r>
      <w:r/>
    </w:p>
    <w:p>
      <w:pPr>
        <w:spacing w:after="0"/>
        <w:shd w:val="clear" w:color="fdfcfa" w:fill="fdfcfa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</w:r>
      <w:r/>
    </w:p>
    <w:p>
      <w:pPr>
        <w:spacing w:after="0"/>
        <w:shd w:val="clear" w:color="fdfcfa" w:fill="fdfcfa"/>
        <w:rPr>
          <w:rFonts w:ascii="Arial" w:hAnsi="Arial" w:cs="Arial" w:eastAsia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 w:themeColor="text1"/>
          <w:sz w:val="24"/>
          <w:szCs w:val="24"/>
        </w:rPr>
        <w:t xml:space="preserve">Prérequis</w:t>
      </w:r>
      <w:r/>
    </w:p>
    <w:p>
      <w:pPr>
        <w:pStyle w:val="619"/>
        <w:numPr>
          <w:ilvl w:val="0"/>
          <w:numId w:val="6"/>
        </w:numPr>
        <w:spacing w:after="0"/>
        <w:shd w:val="clear" w:color="fdfcfa" w:fill="fdfcfa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  <w:szCs w:val="24"/>
        </w:rPr>
        <w:t xml:space="preserve">Avoir créé un compte sur le site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  <w:t xml:space="preserve"> </w:t>
      </w:r>
      <w:r/>
    </w:p>
    <w:p>
      <w:pPr>
        <w:jc w:val="both"/>
        <w:spacing w:after="0" w:line="85" w:lineRule="atLeast"/>
        <w:tabs>
          <w:tab w:val="left" w:pos="6506" w:leader="none"/>
        </w:tabs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Objectifs pédagogiques :</w:t>
      </w:r>
      <w:r>
        <w:rPr>
          <w:rFonts w:ascii="Arial" w:hAnsi="Arial" w:cs="Arial"/>
          <w:sz w:val="24"/>
          <w:szCs w:val="24"/>
        </w:rPr>
        <w:tab/>
      </w:r>
      <w:r/>
    </w:p>
    <w:p>
      <w:pPr>
        <w:pStyle w:val="619"/>
        <w:numPr>
          <w:ilvl w:val="0"/>
          <w:numId w:val="2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Identifier les fonctionnalités de base de Genially</w:t>
      </w:r>
      <w:r/>
    </w:p>
    <w:p>
      <w:pPr>
        <w:pStyle w:val="619"/>
        <w:numPr>
          <w:ilvl w:val="0"/>
          <w:numId w:val="2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Identifier des exemples d’usage pédagogique de Genially</w:t>
      </w:r>
      <w:r/>
    </w:p>
    <w:p>
      <w:pPr>
        <w:pStyle w:val="619"/>
        <w:numPr>
          <w:ilvl w:val="0"/>
          <w:numId w:val="2"/>
        </w:numPr>
        <w:jc w:val="both"/>
        <w:spacing w:after="0" w:line="85" w:lineRule="atLeast"/>
        <w:tabs>
          <w:tab w:val="left" w:pos="6506" w:leader="none"/>
        </w:tabs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Produire une présentation avec Genially</w:t>
      </w:r>
      <w:r/>
    </w:p>
    <w:p>
      <w:pPr>
        <w:jc w:val="both"/>
        <w:spacing w:after="0" w:line="85" w:lineRule="atLeast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sz w:val="24"/>
          <w:szCs w:val="24"/>
        </w:rPr>
      </w:r>
      <w:r/>
    </w:p>
    <w:p>
      <w:pPr>
        <w:jc w:val="both"/>
        <w:spacing w:after="0" w:line="85" w:lineRule="atLeast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Modalités de l’atelier :</w:t>
      </w:r>
      <w:r/>
    </w:p>
    <w:p>
      <w:pPr>
        <w:pStyle w:val="619"/>
        <w:numPr>
          <w:ilvl w:val="0"/>
          <w:numId w:val="1"/>
        </w:numPr>
        <w:jc w:val="both"/>
        <w:spacing w:after="0" w:line="85" w:lineRule="atLeast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  <w:t xml:space="preserve">Durée : 1H30</w:t>
      </w:r>
      <w:r/>
    </w:p>
    <w:p>
      <w:pPr>
        <w:pStyle w:val="619"/>
        <w:numPr>
          <w:ilvl w:val="0"/>
          <w:numId w:val="1"/>
        </w:numPr>
        <w:jc w:val="both"/>
        <w:spacing w:after="0" w:line="85" w:lineRule="atLeast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  <w:t xml:space="preserve">Format : En présentiel</w:t>
      </w:r>
      <w:r/>
    </w:p>
    <w:p>
      <w:pPr>
        <w:jc w:val="both"/>
        <w:spacing w:after="0" w:line="85" w:lineRule="atLeast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sz w:val="24"/>
          <w:szCs w:val="24"/>
        </w:rPr>
      </w:r>
      <w:r/>
    </w:p>
    <w:p>
      <w:pPr>
        <w:spacing w:after="0"/>
        <w:shd w:val="clear" w:color="ffffff" w:fill="ffffff"/>
        <w:rPr>
          <w:rFonts w:ascii="Arial" w:hAnsi="Arial" w:cs="Arial" w:eastAsia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Intervenant(s) :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  <w:t xml:space="preserve">Marie ZOCLI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&amp;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Valentin Bordage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, ingénieurs pédagogiques du CETIP</w:t>
      </w:r>
      <w:r/>
    </w:p>
    <w:p>
      <w:pPr>
        <w:spacing w:after="0"/>
        <w:shd w:val="clear" w:color="ffffff" w:fill="ffffff"/>
        <w:rPr>
          <w:rFonts w:ascii="Arial" w:hAnsi="Arial" w:cs="Arial" w:eastAsia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4"/>
        </w:rPr>
      </w:r>
      <w:r/>
    </w:p>
    <w:p>
      <w:pPr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b/>
          <w:color w:val="000000"/>
          <w:sz w:val="24"/>
          <w:szCs w:val="24"/>
        </w:rPr>
        <w:t xml:space="preserve">Références bibliographiques</w:t>
      </w:r>
      <w:r/>
    </w:p>
    <w:p>
      <w:pPr>
        <w:pStyle w:val="619"/>
        <w:numPr>
          <w:ilvl w:val="0"/>
          <w:numId w:val="8"/>
        </w:numPr>
        <w:spacing w:after="0"/>
        <w:shd w:val="clear" w:color="ffffff" w:fill="ffffff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  <w:sz w:val="24"/>
          <w:szCs w:val="24"/>
        </w:rPr>
        <w:t xml:space="preserve">Brien, R., Bourdeau, J. &amp; Rocheleau, J. (1999). L’interactivité dans l’apprentissage : la perspective des sciences cognitives. Revue des sciences de l’éducation, 25(1), 17–34. </w:t>
      </w:r>
      <w:hyperlink r:id="rId9" w:tooltip="https://doi.org/10.7202/031991ar" w:history="1">
        <w:r>
          <w:rPr>
            <w:rStyle w:val="620"/>
            <w:rFonts w:ascii="Arial" w:hAnsi="Arial" w:cs="Arial" w:eastAsia="Arial"/>
            <w:sz w:val="24"/>
            <w:szCs w:val="24"/>
          </w:rPr>
          <w:t xml:space="preserve">https://doi.org/10.7202/031991ar</w:t>
        </w:r>
      </w:hyperlink>
      <w:r/>
      <w:r/>
    </w:p>
    <w:p>
      <w:pPr>
        <w:pStyle w:val="619"/>
        <w:numPr>
          <w:ilvl w:val="0"/>
          <w:numId w:val="8"/>
        </w:numPr>
        <w:spacing w:after="0"/>
        <w:shd w:val="clear" w:color="ffffff" w:fill="ffffff"/>
        <w:rPr>
          <w:rFonts w:ascii="Arial" w:hAnsi="Arial" w:cs="Arial" w:eastAsia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8324E"/>
          <w:sz w:val="24"/>
          <w:szCs w:val="24"/>
        </w:rPr>
        <w:t xml:space="preserve">Amadieu, F. &amp; Tricot, A. (2014). Apprendre avec le numérique – Mythes et réalités</w:t>
      </w:r>
      <w:r>
        <w:rPr>
          <w:rFonts w:ascii="Arial" w:hAnsi="Arial" w:cs="Arial" w:eastAsia="Arial"/>
          <w:i/>
          <w:color w:val="000000"/>
          <w:sz w:val="24"/>
          <w:szCs w:val="24"/>
        </w:rPr>
        <w:t xml:space="preserve"> </w:t>
      </w:r>
      <w:r>
        <w:rPr>
          <w:rFonts w:ascii="Arial" w:hAnsi="Arial" w:cs="Arial" w:eastAsia="Arial"/>
          <w:color w:val="28324E"/>
          <w:sz w:val="24"/>
          <w:szCs w:val="24"/>
        </w:rPr>
        <w:t xml:space="preserve">Paris : Retz.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Arial" w:hint="default"/>
        <w:color w:val="28324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6"/>
    <w:link w:val="61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4"/>
    <w:next w:val="61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4"/>
    <w:next w:val="6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4"/>
    <w:next w:val="6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6"/>
    <w:link w:val="32"/>
    <w:uiPriority w:val="10"/>
    <w:rPr>
      <w:sz w:val="48"/>
      <w:szCs w:val="48"/>
    </w:rPr>
  </w:style>
  <w:style w:type="paragraph" w:styleId="34">
    <w:name w:val="Subtitle"/>
    <w:basedOn w:val="614"/>
    <w:next w:val="6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6"/>
    <w:link w:val="34"/>
    <w:uiPriority w:val="11"/>
    <w:rPr>
      <w:sz w:val="24"/>
      <w:szCs w:val="24"/>
    </w:rPr>
  </w:style>
  <w:style w:type="paragraph" w:styleId="36">
    <w:name w:val="Quote"/>
    <w:basedOn w:val="614"/>
    <w:next w:val="6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4"/>
    <w:next w:val="6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6"/>
    <w:link w:val="40"/>
    <w:uiPriority w:val="99"/>
  </w:style>
  <w:style w:type="paragraph" w:styleId="42">
    <w:name w:val="Footer"/>
    <w:basedOn w:val="6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6"/>
    <w:link w:val="42"/>
    <w:uiPriority w:val="99"/>
  </w:style>
  <w:style w:type="paragraph" w:styleId="44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6"/>
    <w:uiPriority w:val="99"/>
    <w:unhideWhenUsed/>
    <w:rPr>
      <w:vertAlign w:val="superscript"/>
    </w:rPr>
  </w:style>
  <w:style w:type="paragraph" w:styleId="176">
    <w:name w:val="endnote text"/>
    <w:basedOn w:val="6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6"/>
    <w:uiPriority w:val="99"/>
    <w:semiHidden/>
    <w:unhideWhenUsed/>
    <w:rPr>
      <w:vertAlign w:val="superscript"/>
    </w:rPr>
  </w:style>
  <w:style w:type="paragraph" w:styleId="179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  <w:pPr>
      <w:spacing w:after="200" w:line="276" w:lineRule="auto"/>
    </w:pPr>
  </w:style>
  <w:style w:type="paragraph" w:styleId="615">
    <w:name w:val="Heading 1"/>
    <w:basedOn w:val="614"/>
    <w:next w:val="614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List Paragraph"/>
    <w:basedOn w:val="614"/>
    <w:uiPriority w:val="34"/>
    <w:qFormat/>
    <w:pPr>
      <w:contextualSpacing/>
      <w:ind w:left="720"/>
    </w:pPr>
  </w:style>
  <w:style w:type="character" w:styleId="620">
    <w:name w:val="Hyperlink"/>
    <w:basedOn w:val="616"/>
    <w:uiPriority w:val="99"/>
    <w:unhideWhenUsed/>
    <w:rPr>
      <w:color w:val="0563C1" w:themeColor="hyperlink"/>
      <w:u w:val="single"/>
    </w:rPr>
  </w:style>
  <w:style w:type="character" w:styleId="621">
    <w:name w:val="Unresolved Mention"/>
    <w:basedOn w:val="616"/>
    <w:uiPriority w:val="99"/>
    <w:semiHidden/>
    <w:unhideWhenUsed/>
    <w:rPr>
      <w:color w:val="605E5C"/>
      <w:shd w:val="clear" w:color="auto" w:fill="e1dfdd"/>
    </w:rPr>
  </w:style>
  <w:style w:type="character" w:styleId="622" w:customStyle="1">
    <w:name w:val="Titre 1 Car"/>
    <w:basedOn w:val="616"/>
    <w:link w:val="615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7202/031991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Zocli</dc:creator>
  <cp:keywords/>
  <dc:description/>
  <cp:lastModifiedBy>Agathe Marciniak</cp:lastModifiedBy>
  <cp:revision>5</cp:revision>
  <dcterms:created xsi:type="dcterms:W3CDTF">2022-09-23T13:44:00Z</dcterms:created>
  <dcterms:modified xsi:type="dcterms:W3CDTF">2022-09-28T12:52:41Z</dcterms:modified>
</cp:coreProperties>
</file>